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16" w:rsidRDefault="00F50116">
      <w:pPr>
        <w:jc w:val="center"/>
        <w:rPr>
          <w:b/>
          <w:bCs/>
          <w:sz w:val="48"/>
          <w:szCs w:val="48"/>
          <w:u w:val="single"/>
        </w:rPr>
      </w:pPr>
    </w:p>
    <w:p w:rsidR="00F50116" w:rsidRPr="00B3512F" w:rsidRDefault="00B3512F">
      <w:pPr>
        <w:jc w:val="center"/>
        <w:rPr>
          <w:u w:val="single"/>
        </w:rPr>
      </w:pPr>
      <w:r w:rsidRPr="00B3512F">
        <w:rPr>
          <w:b/>
          <w:bCs/>
          <w:sz w:val="48"/>
          <w:szCs w:val="48"/>
          <w:u w:val="single"/>
        </w:rPr>
        <w:t>RESPONSABLE B</w:t>
      </w:r>
      <w:r w:rsidRPr="00B3512F">
        <w:rPr>
          <w:rFonts w:ascii="Calibri" w:hAnsi="Calibri"/>
          <w:b/>
          <w:bCs/>
          <w:sz w:val="48"/>
          <w:szCs w:val="48"/>
          <w:u w:val="single"/>
        </w:rPr>
        <w:t>Â</w:t>
      </w:r>
      <w:r w:rsidRPr="00B3512F">
        <w:rPr>
          <w:b/>
          <w:bCs/>
          <w:sz w:val="48"/>
          <w:szCs w:val="48"/>
          <w:u w:val="single"/>
        </w:rPr>
        <w:t xml:space="preserve">TIMENTS – </w:t>
      </w:r>
    </w:p>
    <w:p w:rsidR="00F50116" w:rsidRPr="00B3512F" w:rsidRDefault="00B3512F">
      <w:pPr>
        <w:jc w:val="center"/>
        <w:rPr>
          <w:u w:val="single"/>
        </w:rPr>
      </w:pPr>
      <w:r w:rsidRPr="00B3512F">
        <w:rPr>
          <w:b/>
          <w:bCs/>
          <w:sz w:val="48"/>
          <w:szCs w:val="48"/>
          <w:u w:val="single"/>
        </w:rPr>
        <w:t>ASS</w:t>
      </w:r>
      <w:r w:rsidRPr="00B3512F">
        <w:rPr>
          <w:rFonts w:ascii="Calibri" w:hAnsi="Calibri"/>
          <w:b/>
          <w:bCs/>
          <w:sz w:val="48"/>
          <w:szCs w:val="48"/>
          <w:u w:val="single"/>
        </w:rPr>
        <w:t>È</w:t>
      </w:r>
      <w:r w:rsidRPr="00B3512F">
        <w:rPr>
          <w:b/>
          <w:bCs/>
          <w:sz w:val="48"/>
          <w:szCs w:val="48"/>
          <w:u w:val="single"/>
        </w:rPr>
        <w:t>CHEMENT LOCAUX</w:t>
      </w:r>
    </w:p>
    <w:p w:rsidR="00F50116" w:rsidRDefault="00B3512F">
      <w:pPr>
        <w:jc w:val="center"/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217170</wp:posOffset>
            </wp:positionV>
            <wp:extent cx="1343025" cy="2054860"/>
            <wp:effectExtent l="0" t="0" r="952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116" w:rsidRDefault="00B3512F">
      <w:pPr>
        <w:jc w:val="center"/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2911475</wp:posOffset>
            </wp:positionH>
            <wp:positionV relativeFrom="paragraph">
              <wp:posOffset>207010</wp:posOffset>
            </wp:positionV>
            <wp:extent cx="1468755" cy="1191260"/>
            <wp:effectExtent l="0" t="0" r="0" b="889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948" r="6707" b="7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4345940</wp:posOffset>
            </wp:positionH>
            <wp:positionV relativeFrom="paragraph">
              <wp:posOffset>211455</wp:posOffset>
            </wp:positionV>
            <wp:extent cx="1219835" cy="1223010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207" b="4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12F" w:rsidRDefault="00B3512F">
      <w:pPr>
        <w:jc w:val="center"/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B3512F" w:rsidRDefault="00B3512F">
      <w:pPr>
        <w:jc w:val="center"/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B3512F" w:rsidRDefault="00B3512F">
      <w:pPr>
        <w:jc w:val="center"/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B3512F" w:rsidRDefault="00B3512F">
      <w:pPr>
        <w:jc w:val="center"/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B3512F" w:rsidRDefault="00B3512F">
      <w:pPr>
        <w:jc w:val="center"/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F50116" w:rsidRDefault="00B3512F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Missions/Actions</w:t>
      </w:r>
    </w:p>
    <w:p w:rsidR="00F50116" w:rsidRDefault="00B3512F" w:rsidP="00B3512F">
      <w:pPr>
        <w:rPr>
          <w:b/>
          <w:bCs/>
          <w:sz w:val="48"/>
          <w:szCs w:val="48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Assure le nettoyage des locaux</w:t>
      </w:r>
    </w:p>
    <w:p w:rsidR="00F50116" w:rsidRDefault="00B3512F" w:rsidP="00B3512F">
      <w:pPr>
        <w:rPr>
          <w:b/>
          <w:bCs/>
          <w:sz w:val="48"/>
          <w:szCs w:val="48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Met en place les mesures (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appareils de contrôle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) 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et le matériel pour sécher les locaux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 w:rsidR="00F50116" w:rsidRDefault="00B3512F" w:rsidP="00B3512F">
      <w:pPr>
        <w:rPr>
          <w:b/>
          <w:bCs/>
          <w:sz w:val="48"/>
          <w:szCs w:val="48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Gère les équipements de traitement de l’air</w:t>
      </w:r>
    </w:p>
    <w:p w:rsidR="00F50116" w:rsidRDefault="00B3512F" w:rsidP="00B3512F">
      <w:pPr>
        <w:rPr>
          <w:b/>
          <w:bCs/>
          <w:sz w:val="48"/>
          <w:szCs w:val="48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Gère la protection et la surveillance du bâtiment</w:t>
      </w:r>
    </w:p>
    <w:p w:rsidR="00F50116" w:rsidRDefault="00B3512F" w:rsidP="00B3512F">
      <w:pPr>
        <w:rPr>
          <w:b/>
          <w:bCs/>
          <w:sz w:val="48"/>
          <w:szCs w:val="48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Détermine le planning des équipiers post sinistre</w:t>
      </w:r>
    </w:p>
    <w:p w:rsidR="00F50116" w:rsidRDefault="00F5011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F50116" w:rsidRDefault="00B3512F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Matériel</w:t>
      </w:r>
    </w:p>
    <w:p w:rsidR="00F50116" w:rsidRDefault="00B3512F" w:rsidP="00B3512F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EPI et l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ampes torches</w:t>
      </w:r>
    </w:p>
    <w:p w:rsidR="00F50116" w:rsidRDefault="00B3512F" w:rsidP="00B3512F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Plans du bâtiment / clés</w:t>
      </w:r>
    </w:p>
    <w:p w:rsidR="00F50116" w:rsidRDefault="00B3512F" w:rsidP="00B3512F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Grilles de relevés de température et d’hygrométrie</w:t>
      </w:r>
    </w:p>
    <w:p w:rsidR="00F50116" w:rsidRDefault="00B3512F" w:rsidP="00B3512F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Nécessaires de nettoyage, de séchage, et de contrôle</w:t>
      </w:r>
    </w:p>
    <w:p w:rsidR="00F50116" w:rsidRDefault="00B3512F" w:rsidP="00B3512F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Carnet de notes/Tableau de bord de suivi</w:t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</w: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Bâches plastiques</w:t>
      </w:r>
    </w:p>
    <w:p w:rsidR="00F50116" w:rsidRDefault="00B3512F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Liens interactions</w:t>
      </w:r>
    </w:p>
    <w:p w:rsidR="00F50116" w:rsidRDefault="00B3512F" w:rsidP="00B3512F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Coordinateur</w:t>
      </w:r>
    </w:p>
    <w:p w:rsidR="00F50116" w:rsidRDefault="00B3512F" w:rsidP="00B3512F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Cellule de crise</w:t>
      </w:r>
    </w:p>
    <w:p w:rsidR="00F50116" w:rsidRDefault="00B3512F" w:rsidP="00B3512F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Responsable matériel</w:t>
      </w:r>
    </w:p>
    <w:p w:rsidR="00F50116" w:rsidRDefault="00B3512F" w:rsidP="00B3512F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Direction des bâtiments/logistique de la collectivité</w:t>
      </w:r>
    </w:p>
    <w:p w:rsidR="00F50116" w:rsidRDefault="00B3512F" w:rsidP="00B3512F"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>Pompiers (pour prêt de pompes)</w:t>
      </w:r>
    </w:p>
    <w:p w:rsidR="00F50116" w:rsidRDefault="00F5011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</w:p>
    <w:p w:rsidR="00F50116" w:rsidRDefault="00F5011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</w:p>
    <w:p w:rsidR="00B3512F" w:rsidRDefault="00B3512F" w:rsidP="00B3512F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6"/>
          <w:szCs w:val="36"/>
          <w:lang w:eastAsia="fr-FR"/>
          <w14:ligatures w14:val="none"/>
        </w:rPr>
        <w:tab/>
      </w:r>
    </w:p>
    <w:p w:rsidR="00B3512F" w:rsidRPr="00B3512F" w:rsidRDefault="00B3512F" w:rsidP="00B3512F">
      <w:pPr>
        <w:ind w:left="1134"/>
        <w:jc w:val="center"/>
        <w:rPr>
          <w:rFonts w:ascii="Calibri" w:eastAsia="Times New Roman" w:hAnsi="Calibri" w:cs="Calibri"/>
          <w:b/>
          <w:bCs/>
          <w:i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  <w:r w:rsidRPr="00B3512F">
        <w:rPr>
          <w:rFonts w:eastAsia="Times New Roman" w:cs="Calibri"/>
          <w:b/>
          <w:bCs/>
          <w:iCs/>
          <w:color w:val="000000"/>
          <w:kern w:val="0"/>
          <w:sz w:val="48"/>
          <w:szCs w:val="32"/>
          <w:u w:val="single"/>
          <w:lang w:eastAsia="fr-FR"/>
          <w14:ligatures w14:val="none"/>
        </w:rPr>
        <w:t>Mobilité</w:t>
      </w:r>
      <w:r w:rsidRPr="00B3512F">
        <w:rPr>
          <w:rFonts w:eastAsia="Times New Roman" w:cs="Calibri"/>
          <w:b/>
          <w:bCs/>
          <w:iCs/>
          <w:color w:val="000000"/>
          <w:kern w:val="0"/>
          <w:sz w:val="48"/>
          <w:szCs w:val="32"/>
          <w:u w:val="single"/>
          <w:lang w:eastAsia="fr-FR"/>
          <w14:ligatures w14:val="none"/>
        </w:rPr>
        <w:t xml:space="preserve"> / </w:t>
      </w:r>
      <w:r w:rsidRPr="00B3512F">
        <w:rPr>
          <w:rFonts w:eastAsia="Times New Roman" w:cs="Calibri"/>
          <w:b/>
          <w:bCs/>
          <w:iCs/>
          <w:color w:val="000000"/>
          <w:kern w:val="0"/>
          <w:sz w:val="48"/>
          <w:szCs w:val="32"/>
          <w:u w:val="single"/>
          <w:lang w:eastAsia="fr-FR"/>
          <w14:ligatures w14:val="none"/>
        </w:rPr>
        <w:t>Présence en continu post sinistre</w:t>
      </w:r>
    </w:p>
    <w:p w:rsidR="00F50116" w:rsidRDefault="00F50116">
      <w:pPr>
        <w:ind w:left="1134"/>
        <w:rPr>
          <w:sz w:val="32"/>
          <w:szCs w:val="32"/>
        </w:rPr>
      </w:pPr>
      <w:bookmarkStart w:id="0" w:name="_GoBack"/>
      <w:bookmarkEnd w:id="0"/>
    </w:p>
    <w:p w:rsidR="00F50116" w:rsidRDefault="00F50116">
      <w:pPr>
        <w:ind w:left="1134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F50116" w:rsidRDefault="00F5011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F50116" w:rsidRDefault="00B3512F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Compétences</w:t>
      </w:r>
    </w:p>
    <w:p w:rsidR="00F50116" w:rsidRDefault="00F5011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:rsidR="00F50116" w:rsidRDefault="00B3512F" w:rsidP="00B3512F">
      <w:pPr>
        <w:widowControl w:val="0"/>
        <w:rPr>
          <w:rFonts w:ascii="Calibri" w:hAnsi="Calibri"/>
          <w:b/>
          <w:bCs/>
          <w:sz w:val="32"/>
          <w:szCs w:val="32"/>
        </w:rPr>
      </w:pPr>
      <w:r>
        <w:rPr>
          <w:rFonts w:ascii="Calibri" w:eastAsia="Calibri" w:hAnsi="Calibri"/>
          <w:b/>
          <w:bCs/>
          <w:color w:val="000000"/>
          <w:kern w:val="0"/>
          <w:sz w:val="32"/>
          <w:szCs w:val="32"/>
        </w:rPr>
        <w:t>Très bonne connaissance du bâtiment.</w:t>
      </w:r>
      <w:r>
        <w:rPr>
          <w:rFonts w:ascii="Calibri" w:eastAsia="Calibri" w:hAnsi="Calibr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p w:rsidR="00F50116" w:rsidRDefault="00F50116">
      <w:pPr>
        <w:ind w:left="1134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F50116" w:rsidRDefault="00F5011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:rsidR="00F50116" w:rsidRDefault="00F5011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</w:p>
    <w:p w:rsidR="00F50116" w:rsidRDefault="00F50116">
      <w:pPr>
        <w:jc w:val="center"/>
        <w:rPr>
          <w:b/>
          <w:bCs/>
          <w:sz w:val="48"/>
          <w:szCs w:val="48"/>
          <w:u w:val="single"/>
        </w:rPr>
      </w:pPr>
    </w:p>
    <w:p w:rsidR="00F50116" w:rsidRDefault="00F5011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:rsidR="00F50116" w:rsidRDefault="00F5011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:rsidR="00F50116" w:rsidRDefault="00F50116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u w:val="single"/>
          <w:lang w:eastAsia="fr-FR"/>
          <w14:ligatures w14:val="none"/>
        </w:rPr>
      </w:pPr>
    </w:p>
    <w:p w:rsidR="00F50116" w:rsidRDefault="00F50116">
      <w:pPr>
        <w:jc w:val="center"/>
        <w:rPr>
          <w:b/>
          <w:bCs/>
          <w:sz w:val="48"/>
          <w:szCs w:val="48"/>
          <w:u w:val="single"/>
        </w:rPr>
      </w:pPr>
    </w:p>
    <w:sectPr w:rsidR="00F50116" w:rsidSect="00B3512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16"/>
    <w:rsid w:val="00B3512F"/>
    <w:rsid w:val="00F5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6CD2"/>
  <w15:docId w15:val="{0461D796-B602-4187-B2BD-4327AB18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2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2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24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2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24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2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2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2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2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D324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D324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D324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D324DB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D324DB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D324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D324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D324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D324DB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D324D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D32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D324DB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D324DB"/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D324DB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24DB"/>
    <w:rPr>
      <w:b/>
      <w:bCs/>
      <w:smallCaps/>
      <w:color w:val="365F91" w:themeColor="accent1" w:themeShade="BF"/>
      <w:spacing w:val="5"/>
    </w:rPr>
  </w:style>
  <w:style w:type="paragraph" w:styleId="Titre">
    <w:name w:val="Title"/>
    <w:basedOn w:val="Normal"/>
    <w:next w:val="Corpsdetexte"/>
    <w:link w:val="TitreCar"/>
    <w:uiPriority w:val="10"/>
    <w:qFormat/>
    <w:rsid w:val="00D324DB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24DB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24D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24DB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24DB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126</Words>
  <Characters>695</Characters>
  <Application>Microsoft Office Word</Application>
  <DocSecurity>0</DocSecurity>
  <Lines>5</Lines>
  <Paragraphs>1</Paragraphs>
  <ScaleCrop>false</ScaleCrop>
  <Company>Le grand narbonne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H</dc:creator>
  <dc:description/>
  <cp:lastModifiedBy>ORTOLA Florence</cp:lastModifiedBy>
  <cp:revision>11</cp:revision>
  <dcterms:created xsi:type="dcterms:W3CDTF">2024-10-24T08:46:00Z</dcterms:created>
  <dcterms:modified xsi:type="dcterms:W3CDTF">2024-11-07T16:00:00Z</dcterms:modified>
  <dc:language>fr-FR</dc:language>
</cp:coreProperties>
</file>